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AB83" w14:textId="77777777" w:rsidR="004A3C63" w:rsidRPr="00C16A0C" w:rsidRDefault="004A3C63" w:rsidP="004A3C6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proofErr w:type="spellStart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>Частотный</w:t>
      </w:r>
      <w:proofErr w:type="spellEnd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 xml:space="preserve"> критерий </w:t>
      </w:r>
      <w:proofErr w:type="spellStart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>устойчивости</w:t>
      </w:r>
      <w:proofErr w:type="spellEnd"/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kk-KZ" w:eastAsia="ru-RU"/>
        </w:rPr>
        <w:t xml:space="preserve"> Попова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730BD4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 Рассмотрим нелинейные системы, структурные схемы которых можно привести к виду, показанному на рисунке 3.5. В этой структурной схеме имеется безынерционный нелинейный элемент с характеристикой </w:t>
      </w:r>
    </w:p>
    <w:p w14:paraId="53D9E37F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          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35EF8E9" wp14:editId="6D7FAABB">
            <wp:extent cx="1005840" cy="36576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(3.21) </w:t>
      </w:r>
    </w:p>
    <w:p w14:paraId="68F95A66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линейная часть с передаточной функцией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W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имеющей статический коэффициент передачи, равный единице, и импульсной переходной функцией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5C5A897" wp14:editId="1AE18EFC">
            <wp:extent cx="569595" cy="31623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Все воздействия приведены к одному входу и обозначены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"https://libr.aues.kz/facultet/eef/kaf_e_i_apu/30/umm/eiapu_2.files/image498.gif"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A372320" wp14:editId="104B6AB4">
            <wp:extent cx="429260" cy="316230"/>
            <wp:effectExtent l="0" t="0" r="0" b="127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410DDE0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"https://libr.aues.kz/facultet/eef/kaf_e_i_apu/30/umm/eiapu_2.files/image499.jpg"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8493A55" wp14:editId="6C4F9888">
            <wp:extent cx="2454910" cy="1497965"/>
            <wp:effectExtent l="0" t="0" r="0" b="63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4C0BD716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D473C55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3.5 - Структурная схема системы с безынерционным нелинейным элементом</w:t>
      </w:r>
    </w:p>
    <w:p w14:paraId="30E284D0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Изображение решения дифференциального уравнения системы выразим через изображения воздействия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s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координаты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9B8873" wp14:editId="1DCE851D">
            <wp:extent cx="1610995" cy="33083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: </w:t>
      </w:r>
    </w:p>
    <w:p w14:paraId="7D0DE3D2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 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6D55B24" wp14:editId="121630FF">
            <wp:extent cx="3024505" cy="34480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   (3.22) </w:t>
      </w:r>
    </w:p>
    <w:p w14:paraId="18E9DB57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Переходя к оригиналам, получаем интегральное уравнение Вольтерра второго рода:</w:t>
      </w:r>
    </w:p>
    <w:p w14:paraId="5E90496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 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6273F6" wp14:editId="74078F96">
            <wp:extent cx="4599940" cy="75946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           (3.23) </w:t>
      </w:r>
    </w:p>
    <w:p w14:paraId="605C17F4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Будем рассматривать систему при таких воздействиях, кото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рые ограничены по модулю и являются исчезающими функциями времени. Обозначим максимальное воздействие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11C6AFF" wp14:editId="1A419C12">
            <wp:extent cx="836930" cy="3587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(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supremum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).</w:t>
      </w:r>
    </w:p>
    <w:p w14:paraId="480FE64C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Исчезающей функцией времени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20D1370" wp14:editId="2AAF92AB">
            <wp:extent cx="429260" cy="33083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назовем функцию, стремя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щуюся с течением времени к нулю:</w:t>
      </w:r>
    </w:p>
    <w:p w14:paraId="2502D8B6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      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9A81F0" wp14:editId="3E77A988">
            <wp:extent cx="942340" cy="3587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</w:t>
      </w:r>
    </w:p>
    <w:p w14:paraId="7940958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воздействие отсутствует, то из (3.23) следует </w:t>
      </w:r>
    </w:p>
    <w:p w14:paraId="3DB667D1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     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AF9BFA" wp14:editId="5EFF89EE">
            <wp:extent cx="2778125" cy="75946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                          (3.24) </w:t>
      </w:r>
    </w:p>
    <w:p w14:paraId="19B980E3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нелинейная характеристика проходит через начало координат, т. е. Ф(0)=0, то уравнение (3.24) имеет тривиаль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ное решение: </w:t>
      </w:r>
    </w:p>
    <w:p w14:paraId="7C9254A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  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C5B4D93" wp14:editId="25BBB946">
            <wp:extent cx="822960" cy="3022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(3.25) </w:t>
      </w:r>
    </w:p>
    <w:p w14:paraId="14C5D8B2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которое соответствует положению равновесия.</w:t>
      </w:r>
    </w:p>
    <w:p w14:paraId="0516D24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Положение равновесия устойчиво в смысле Ляпунова, если существует такое положительное число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DBF871A" wp14:editId="27AEADAA">
            <wp:extent cx="738505" cy="28829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 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"https://libr.aues.kz/facultet/eef/kaf_e_i_apu/30/umm/eiapu_2.files/image509.gif"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3491597" wp14:editId="55CE42F5">
            <wp:extent cx="1470025" cy="358775"/>
            <wp:effectExtent l="0" t="0" r="317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</w:p>
    <w:p w14:paraId="578E78D6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место неравенство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"https://libr.aues.kz/facultet/eef/kaf_e_i_apu/30/umm/eiapu_2.files/image510.gif"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4EB89A4" wp14:editId="3B0C5436">
            <wp:extent cx="942340" cy="393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 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(3.26)</w:t>
      </w:r>
    </w:p>
    <w:p w14:paraId="0FBE91AC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— сколь угодно малое положительное число.</w:t>
      </w:r>
    </w:p>
    <w:p w14:paraId="1CE7247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В зависимости от того, при каких значениях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3076A37" wp14:editId="2E82AE93">
            <wp:extent cx="485140" cy="316230"/>
            <wp:effectExtent l="0" t="0" r="0" b="127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выпол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няется неравенство (3.26) будем различать три вида устойчивости: устойчивость в малом,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6701B23" wp14:editId="75CDF078">
            <wp:extent cx="506730" cy="330835"/>
            <wp:effectExtent l="0" t="0" r="127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бесконечно малая величина; устойчивость в большом,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8F14DD" wp14:editId="24206A6F">
            <wp:extent cx="808990" cy="3587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конечная величина, и устойчивость в це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лом, если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A9FD974" wp14:editId="3165E24D">
            <wp:extent cx="864870" cy="3657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не ограничено.</w:t>
      </w:r>
    </w:p>
    <w:p w14:paraId="6A6FA14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Изложим ча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стотный метод определения устойчивости, предложенный  В. М. Попо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вым [5], при использовании которого задача решается более просто приемами, аналогичными частотным способам ис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следования устойчивости линейных систем.</w:t>
      </w:r>
    </w:p>
    <w:p w14:paraId="578C1BA1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Если в системе автоматического регулирования имеется лишь одна однозначная  нелинейность</w:t>
      </w:r>
    </w:p>
    <w:p w14:paraId="350CD7B7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 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A76F6D" wp14:editId="2E6A7F11">
            <wp:extent cx="1005840" cy="33083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                                 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(3.27) </w:t>
      </w:r>
    </w:p>
    <w:p w14:paraId="48BC545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то, объединив вместе все остальные (линейные) уравнения системы, можно всегда получить общее уравнение линейной части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 с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истемы (</w:t>
      </w:r>
      <w:r w:rsidRPr="00C16A0C">
        <w:rPr>
          <w:rFonts w:ascii="Times" w:eastAsia="Times New Roman" w:hAnsi="Times" w:cs="Times New Roman"/>
          <w:color w:val="000000"/>
          <w:spacing w:val="-20"/>
          <w:sz w:val="27"/>
          <w:szCs w:val="27"/>
          <w:lang w:eastAsia="ru-RU"/>
        </w:rPr>
        <w:t>см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 рисунок 3.6,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 в виде:</w:t>
      </w:r>
    </w:p>
    <w:p w14:paraId="7BFD0ED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     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"https://libr.aues.kz/facultet/eef/kaf_e_i_apu/30/umm/eiapu_2.files/image516.gif"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997A2E" wp14:editId="08F109BC">
            <wp:extent cx="1814830" cy="33083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                          (3.28) </w:t>
      </w:r>
    </w:p>
    <w:p w14:paraId="362EF12C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где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20F2EAA" wp14:editId="3B7E0088">
            <wp:extent cx="3973830" cy="393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</w:p>
    <w:p w14:paraId="41E6FF20" w14:textId="77777777" w:rsidR="004A3C63" w:rsidRPr="00C16A0C" w:rsidRDefault="004A3C63" w:rsidP="004A3C63">
      <w:pPr>
        <w:spacing w:before="100" w:beforeAutospacing="1" w:after="100" w:afterAutospacing="1"/>
        <w:ind w:firstLine="720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"https://libr.aues.kz/facultet/eef/kaf_e_i_apu/30/umm/eiapu_2.files/image518.gif"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E733E6" wp14:editId="1FBEFE3C">
            <wp:extent cx="3959860" cy="379730"/>
            <wp:effectExtent l="0" t="0" r="254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55D635CE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причем будем считать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 &lt; п.</w:t>
      </w:r>
    </w:p>
    <w:p w14:paraId="15DB0F1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0FDF4E8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"https://libr.aues.kz/facultet/eef/kaf_e_i_apu/30/umm/eiapu_2.files/image519.jpg"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D2C0B0D" wp14:editId="1DB0E7F6">
            <wp:extent cx="5451475" cy="209613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04D49B71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6B5BDDF8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3.6 - Система автоматического регулирования с однозначной  нелинейностью </w:t>
      </w:r>
    </w:p>
    <w:p w14:paraId="3E5F5B78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нелинейность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y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=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имеет любое очертание, не выходящее за пределы заданного угла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arctg</w:t>
      </w:r>
      <w:proofErr w:type="spellEnd"/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(см. рисунок 3.6,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т. е. при любом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х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6B44E57B" w14:textId="77777777" w:rsidR="004A3C63" w:rsidRPr="00C16A0C" w:rsidRDefault="004A3C63" w:rsidP="004A3C63">
      <w:pPr>
        <w:spacing w:before="100" w:beforeAutospacing="1" w:after="100" w:afterAutospacing="1"/>
        <w:ind w:firstLine="2802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 0&lt;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F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x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&lt; </w:t>
      </w:r>
      <w:proofErr w:type="spellStart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kx</w:t>
      </w:r>
      <w:proofErr w:type="spellEnd"/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                                      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(3.29)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</w:t>
      </w:r>
    </w:p>
    <w:p w14:paraId="4D24862F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Пусть многочлен  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или что одно и то же, характеристическое уравнение линейной части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=0, имеет все корни с отрицательными вещественными частями или же, кроме них, имеется еще не более двух нулевых корней. Другими словами, допускается, чтобы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6BF941F" wp14:editId="1EA2353E">
            <wp:extent cx="647065" cy="3587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или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E1460B" wp14:editId="1048E885">
            <wp:extent cx="647065" cy="34480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0CE598" wp14:editId="01D0E9AA">
            <wp:extent cx="802005" cy="3448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в выражении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т. е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.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не более двух нулевых полюсов в передаточ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ной функции линейной части системы: </w:t>
      </w:r>
    </w:p>
    <w:p w14:paraId="0D3CA580" w14:textId="77777777" w:rsidR="004A3C63" w:rsidRPr="00C16A0C" w:rsidRDefault="004A3C63" w:rsidP="004A3C63">
      <w:pPr>
        <w:spacing w:before="100" w:beforeAutospacing="1" w:after="100" w:afterAutospacing="1" w:line="360" w:lineRule="atLeast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6A0D262" wp14:editId="22B3D937">
            <wp:extent cx="1421130" cy="66103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6AA5CC9B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Приведем без доказательства формулировку теоремы В.М.По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пова: для установления устойчивости нелинейной системы доста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точно подобрать такое конечное действительное число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h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при котором при всех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8A0D4C4" wp14:editId="7D0F4F79">
            <wp:extent cx="548640" cy="26733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75A73D7B" w14:textId="77777777" w:rsidR="004A3C63" w:rsidRPr="00C16A0C" w:rsidRDefault="004A3C63" w:rsidP="004A3C63">
      <w:pPr>
        <w:spacing w:before="100" w:beforeAutospacing="1" w:after="100" w:afterAutospacing="1" w:line="360" w:lineRule="atLeast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 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F68C0DA" wp14:editId="00BB5A9E">
            <wp:extent cx="2602230" cy="59817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                             (3.30)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</w:t>
      </w:r>
    </w:p>
    <w:p w14:paraId="2BEE9C75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где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E9016B2" wp14:editId="68C38673">
            <wp:extent cx="647065" cy="316230"/>
            <wp:effectExtent l="0" t="0" r="0" b="127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- амплитудно-фазовая частотная характеристика линейной части системы.</w:t>
      </w:r>
    </w:p>
    <w:p w14:paraId="7BF5093F" w14:textId="77777777" w:rsidR="004A3C63" w:rsidRPr="00C16A0C" w:rsidRDefault="004A3C63" w:rsidP="004A3C63">
      <w:pPr>
        <w:spacing w:before="100" w:beforeAutospacing="1" w:after="100" w:afterAutospacing="1"/>
        <w:ind w:firstLine="720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наличии одного нулевого полюса требуется еще, чтобы </w:t>
      </w:r>
    </w:p>
    <w:p w14:paraId="0270A070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"https://libr.aues.kz/facultet/eef/kaf_e_i_apu/30/umm/eiapu_2.files/image527.gif"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009E2AD" wp14:editId="0649D06E">
            <wp:extent cx="1575435" cy="316230"/>
            <wp:effectExtent l="0" t="0" r="0" b="127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"https://libr.aues.kz/facultet/eef/kaf_e_i_apu/30/umm/eiapu_2.files/image528.gif"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8CDCDAC" wp14:editId="6A5824C9">
            <wp:extent cx="598170" cy="26733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</w:p>
    <w:p w14:paraId="35C7A78E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а при двух нулевых полюсах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INCLUDEPICTURE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"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https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://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libr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aues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kz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facultet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eef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kaf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/30/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umm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eiapu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_2.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files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/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image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>529.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gif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" \*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instrText>MERGEFORMATINET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ru-RU" w:eastAsia="ru-RU"/>
        </w:rPr>
        <w:instrText xml:space="preserve">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val="en-US" w:eastAsia="ru-RU"/>
        </w:rPr>
        <w:drawing>
          <wp:inline distT="0" distB="0" distL="0" distR="0" wp14:anchorId="52882309" wp14:editId="4BB4FF50">
            <wp:extent cx="1497965" cy="316230"/>
            <wp:effectExtent l="0" t="0" r="0" b="127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val="en-US"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9B3813E" wp14:editId="767217EA">
            <wp:extent cx="675005" cy="2673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val="en-US" w:eastAsia="ru-RU"/>
        </w:rPr>
        <w:t>a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20C5788" wp14:editId="7E86C90E">
            <wp:extent cx="1294130" cy="316230"/>
            <wp:effectExtent l="0" t="0" r="0" b="127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при   малых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"https://libr.aues.kz/facultet/eef/kaf_e_i_apu/30/umm/eiapu_2.files/image102.gif"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3DC1753" wp14:editId="7D777ABA">
            <wp:extent cx="217805" cy="21780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4773B546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Теорема справедлива также и при наличии в знаменателе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передаточной   функции   линейной   части  не более   двух   чисто мнимых корней, но при этом требуются некоторые другие простые добавочные условия [5], называемые условиями предельной устойчивости.</w:t>
      </w:r>
    </w:p>
    <w:p w14:paraId="3CFE223C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Другая формулировка той же теоремы, дающая удобную гра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фическую интерпретацию, связана с введением видоизмененной частотной характеристики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BAC3EE2" wp14:editId="49F5541E">
            <wp:extent cx="808990" cy="34480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которая определяется следую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щим образом: </w:t>
      </w:r>
    </w:p>
    <w:p w14:paraId="7C742F89" w14:textId="77777777" w:rsidR="004A3C63" w:rsidRPr="00C16A0C" w:rsidRDefault="004A3C63" w:rsidP="004A3C63">
      <w:pPr>
        <w:spacing w:before="100" w:beforeAutospacing="1" w:after="100" w:afterAutospacing="1"/>
        <w:ind w:firstLine="708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3A8F204" wp14:editId="63596B9A">
            <wp:extent cx="2792730" cy="77343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10508F83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График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"https://libr.aues.kz/facultet/eef/kaf_e_i_apu/30/umm/eiapu_2.files/image534.gif"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881DF37" wp14:editId="295D2CE1">
            <wp:extent cx="822960" cy="34480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имеет вид (см. рисунок 3.7,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), аналогичный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"https://libr.aues.kz/facultet/eef/kaf_e_i_apu/30/umm/eiapu_2.files/image406.gif"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768F7CCA" wp14:editId="79B35567">
            <wp:extent cx="675005" cy="316230"/>
            <wp:effectExtent l="0" t="0" r="0" b="127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когда в выражениях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Q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R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(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val="en-US" w:eastAsia="ru-RU"/>
        </w:rPr>
        <w:t>p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)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разность степеней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п-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т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&gt;1. Если же разность степеней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6FE052B7" wp14:editId="0BD231E4">
            <wp:extent cx="914400" cy="28130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,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 конец графика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"https://libr.aues.kz/facultet/eef/kaf_e_i_apu/30/umm/eiapu_2.files/image536.gif"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19D0B19A" wp14:editId="763A1624">
            <wp:extent cx="836930" cy="3587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будет на мнимой оси ниже начала координат (см. рисунок 3.7,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б).</w:t>
      </w:r>
    </w:p>
    <w:p w14:paraId="7D9E4810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Далее, выполнив соответствующие математические преобразования,  рассмотрим следующую  графическую интерпретацию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 В. М. Попова.</w:t>
      </w:r>
    </w:p>
    <w:p w14:paraId="3C3F85D9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"https://libr.aues.kz/facultet/eef/kaf_e_i_apu/30/umm/eiapu_2.files/image537.jpg"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D7061EF" wp14:editId="4B69D53B">
            <wp:extent cx="5731510" cy="277241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6BFEAF5E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Рисунок 3.7 - Видоизмененные частотные характеристики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"https://libr.aues.kz/facultet/eef/kaf_e_i_apu/30/umm/eiapu_2.files/image532.gif" \* MERGEFORMATINET </w:instrTex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i/>
          <w:i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626163F" wp14:editId="6E30323F">
            <wp:extent cx="808990" cy="34480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к формулировке теоремы В. М. Попова </w:t>
      </w:r>
    </w:p>
    <w:p w14:paraId="249AABAD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Преобразуем   левую  часть  неравенства   (3.30): </w:t>
      </w:r>
    </w:p>
    <w:p w14:paraId="5CB8CF82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"https://libr.aues.kz/facultet/eef/kaf_e_i_apu/30/umm/eiapu_2.files/image538.gif"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A04800A" wp14:editId="29B0E1DE">
            <wp:extent cx="5310505" cy="58356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         (3.31) </w:t>
      </w:r>
    </w:p>
    <w:p w14:paraId="38FD88E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Тогда, положив </w:t>
      </w:r>
    </w:p>
    <w:p w14:paraId="7179646C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"https://libr.aues.kz/facultet/eef/kaf_e_i_apu/30/umm/eiapu_2.files/image539.gif"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1D5BA26" wp14:editId="7F52F5A1">
            <wp:extent cx="2602230" cy="34480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590E7C0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и использовав соотношение (3.31), получим вместо (3.30) для теоремы            В. М. Попова условие: </w:t>
      </w:r>
    </w:p>
    <w:p w14:paraId="1BB89E2A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 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"https://libr.aues.kz/facultet/eef/kaf_e_i_apu/30/umm/eiapu_2.files/image540.gif"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2CA619AD" wp14:editId="7B33D9E3">
            <wp:extent cx="2426970" cy="59817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                                   (3.32)</w:t>
      </w:r>
    </w:p>
    <w:p w14:paraId="14987CA3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при всех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"https://libr.aues.kz/facultet/eef/kaf_e_i_apu/30/umm/eiapu_2.files/image541.gif"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F3AC3B7" wp14:editId="5C730CD5">
            <wp:extent cx="598170" cy="26733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38F248B7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Очевидно,  что равенство </w:t>
      </w:r>
    </w:p>
    <w:p w14:paraId="41DC639B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t>              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"https://libr.aues.kz/facultet/eef/kaf_e_i_apu/30/umm/eiapu_2.files/image542.gif"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4C040EA" wp14:editId="1E871C50">
            <wp:extent cx="2068195" cy="59817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                                     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(3.33) </w:t>
      </w:r>
    </w:p>
    <w:p w14:paraId="3EE603F4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представляет уравнение прямой на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4055F198" wp14:editId="3C222777">
            <wp:extent cx="802005" cy="34480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.</w:t>
      </w:r>
    </w:p>
    <w:p w14:paraId="19328EE5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Отсюда вытекает следующая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        В. М. Попова: для установления устойчивости нелинейной системы достаточно подобрать такую прямую на плоскости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"https://libr.aues.kz/facultet/eef/kaf_e_i_apu/30/umm/eiapu_2.files/image543.gif"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0550D281" wp14:editId="08A86347">
            <wp:extent cx="802005" cy="3448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  проходящую через точку </w: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"https://libr.aues.kz/facultet/eef/kaf_e_i_apu/30/umm/eiapu_2.files/image544.gif" \* MERGEFORMATINET </w:instrText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b/>
          <w:bCs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3EF5480D" wp14:editId="62D9E978">
            <wp:extent cx="900430" cy="598170"/>
            <wp:effectExtent l="0" t="0" r="127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b/>
          <w:bCs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, чтобы вся кривая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instrText xml:space="preserve"> INCLUDEPICTURE "https://libr.aues.kz/facultet/eef/kaf_e_i_apu/30/umm/eiapu_2.files/image545.gif"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vertAlign w:val="subscript"/>
          <w:lang w:eastAsia="ru-RU"/>
        </w:rPr>
        <w:drawing>
          <wp:inline distT="0" distB="0" distL="0" distR="0" wp14:anchorId="5CDE9D20" wp14:editId="633EAA1E">
            <wp:extent cx="773430" cy="34480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vertAlign w:val="subscript"/>
          <w:lang w:eastAsia="ru-RU"/>
        </w:rPr>
        <w:fldChar w:fldCharType="end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лежала справа от этой прямой.</w:t>
      </w:r>
    </w:p>
    <w:p w14:paraId="43A0A635" w14:textId="77777777" w:rsidR="004A3C63" w:rsidRPr="00C16A0C" w:rsidRDefault="004A3C63" w:rsidP="004A3C63">
      <w:pPr>
        <w:spacing w:before="100" w:beforeAutospacing="1" w:after="100" w:afterAutospacing="1"/>
        <w:ind w:firstLine="708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На рисунке 3.8 приведена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              В. М. Попова для установления устойчивости нелинейной системы. Как видно, рисунки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а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б 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соответствуют устойчивым системам, а рисунки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в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и 3.8, </w:t>
      </w: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г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– неустойчивым.</w:t>
      </w:r>
    </w:p>
    <w:p w14:paraId="05150FE1" w14:textId="77777777" w:rsidR="004A3C63" w:rsidRPr="00C16A0C" w:rsidRDefault="004A3C63" w:rsidP="004A3C63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140EEF4D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lastRenderedPageBreak/>
        <w:fldChar w:fldCharType="begin"/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instrText xml:space="preserve"> INCLUDEPICTURE "https://libr.aues.kz/facultet/eef/kaf_e_i_apu/30/umm/eiapu_2.files/image546.jpg" \* MERGEFORMATINET </w:instrTex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separate"/>
      </w:r>
      <w:r w:rsidRPr="00C16A0C">
        <w:rPr>
          <w:rFonts w:ascii="Times" w:eastAsia="Times New Roman" w:hAnsi="Time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112466" wp14:editId="0AAE65A7">
            <wp:extent cx="5282565" cy="4354195"/>
            <wp:effectExtent l="0" t="0" r="635" b="190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fldChar w:fldCharType="end"/>
      </w:r>
    </w:p>
    <w:p w14:paraId="1BFF182B" w14:textId="77777777" w:rsidR="004A3C63" w:rsidRPr="00C16A0C" w:rsidRDefault="004A3C63" w:rsidP="004A3C63">
      <w:pPr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 </w:t>
      </w:r>
    </w:p>
    <w:p w14:paraId="244EF021" w14:textId="77777777" w:rsidR="004A3C63" w:rsidRPr="00C16A0C" w:rsidRDefault="004A3C63" w:rsidP="004A3C63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</w:pP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t>Рисунок 3.8 - Графическая интерпретация тео</w:t>
      </w:r>
      <w:r w:rsidRPr="00C16A0C">
        <w:rPr>
          <w:rFonts w:ascii="Times" w:eastAsia="Times New Roman" w:hAnsi="Times" w:cs="Times New Roman"/>
          <w:color w:val="000000"/>
          <w:sz w:val="27"/>
          <w:szCs w:val="27"/>
          <w:lang w:eastAsia="ru-RU"/>
        </w:rPr>
        <w:softHyphen/>
        <w:t>ремы  В. М. Попова для определения устойчивости нелинейной системы</w:t>
      </w:r>
    </w:p>
    <w:p w14:paraId="6FD876E9" w14:textId="77777777"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3"/>
    <w:rsid w:val="004A3C63"/>
    <w:rsid w:val="00533A55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E559E"/>
  <w15:chartTrackingRefBased/>
  <w15:docId w15:val="{31B642FA-016C-2045-BE71-EBBBBA1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jpeg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theme" Target="theme/theme1.xml"/><Relationship Id="rId5" Type="http://schemas.openxmlformats.org/officeDocument/2006/relationships/image" Target="media/image2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jpeg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fontTable" Target="fontTable.xml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2022-09-03T17:38:00Z</dcterms:created>
  <dcterms:modified xsi:type="dcterms:W3CDTF">2022-09-03T17:39:00Z</dcterms:modified>
</cp:coreProperties>
</file>